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附件一：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竞争性磋商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申请人报名表</w:t>
      </w:r>
    </w:p>
    <w:p>
      <w:pPr>
        <w:spacing w:line="600" w:lineRule="exact"/>
        <w:ind w:right="-199"/>
        <w:jc w:val="center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竞争性磋商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申请人报名表</w:t>
      </w:r>
    </w:p>
    <w:p>
      <w:pPr>
        <w:rPr>
          <w:rFonts w:asciiTheme="minorHAnsi" w:eastAsia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516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3"/>
        <w:gridCol w:w="1458"/>
        <w:gridCol w:w="943"/>
        <w:gridCol w:w="701"/>
        <w:gridCol w:w="782"/>
        <w:gridCol w:w="598"/>
        <w:gridCol w:w="1541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right="-7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企业法人名称</w:t>
            </w:r>
          </w:p>
        </w:tc>
        <w:tc>
          <w:tcPr>
            <w:tcW w:w="6023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right="1758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right="-7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营业场所详细地址</w:t>
            </w:r>
          </w:p>
        </w:tc>
        <w:tc>
          <w:tcPr>
            <w:tcW w:w="602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right="1758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right="-7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right="1758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right="-7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29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right="-7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right="-7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资格等级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right="1758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right="-7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29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right="-7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right="-7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发证机关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right="1758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right="-7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有效期</w:t>
            </w:r>
          </w:p>
        </w:tc>
        <w:tc>
          <w:tcPr>
            <w:tcW w:w="29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right="-7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right="-7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工商注册颁证机关</w:t>
            </w:r>
          </w:p>
        </w:tc>
        <w:tc>
          <w:tcPr>
            <w:tcW w:w="310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right="-7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right="-7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注册号码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right="-7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right="-7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right="1758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right="-7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营业期限</w:t>
            </w:r>
          </w:p>
        </w:tc>
        <w:tc>
          <w:tcPr>
            <w:tcW w:w="29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right="-7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right="-7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602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right="-7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right="-7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企业电话（含手机）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right="-7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right="-7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企业传真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right="-7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5" w:hRule="atLeast"/>
          <w:jc w:val="center"/>
        </w:trPr>
        <w:tc>
          <w:tcPr>
            <w:tcW w:w="851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ind w:right="-68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致：广元市总工会</w:t>
            </w:r>
          </w:p>
          <w:p>
            <w:pPr>
              <w:spacing w:line="520" w:lineRule="exact"/>
              <w:ind w:right="-68" w:firstLine="48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本公司报名参加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                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竞争性磋商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工作，并保证所填事项及所提交资料均全部真实、有效。</w:t>
            </w:r>
          </w:p>
          <w:p>
            <w:pPr>
              <w:spacing w:line="520" w:lineRule="exact"/>
              <w:ind w:right="-68" w:firstLine="48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 系 人：</w:t>
            </w:r>
          </w:p>
          <w:p>
            <w:pPr>
              <w:spacing w:line="520" w:lineRule="exact"/>
              <w:ind w:right="-68" w:firstLine="48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  <w:p>
            <w:pPr>
              <w:spacing w:line="520" w:lineRule="exact"/>
              <w:ind w:right="-68" w:firstLine="48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传真号码：</w:t>
            </w:r>
          </w:p>
          <w:p>
            <w:pPr>
              <w:spacing w:line="520" w:lineRule="exact"/>
              <w:ind w:right="-68" w:firstLine="48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  箱：</w:t>
            </w:r>
          </w:p>
          <w:p>
            <w:pPr>
              <w:spacing w:line="520" w:lineRule="exact"/>
              <w:ind w:right="-68" w:firstLine="3360" w:firstLineChars="140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法定代表人（签字）：</w:t>
            </w:r>
          </w:p>
          <w:p>
            <w:pPr>
              <w:spacing w:line="520" w:lineRule="exact"/>
              <w:ind w:right="-68" w:firstLine="3360" w:firstLineChars="140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竞争性磋商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申请人单位盖章</w:t>
            </w:r>
          </w:p>
          <w:p>
            <w:pPr>
              <w:spacing w:line="520" w:lineRule="exact"/>
              <w:ind w:right="-68" w:firstLine="3840" w:firstLineChars="160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2021年   月  日</w:t>
            </w:r>
          </w:p>
        </w:tc>
      </w:tr>
    </w:tbl>
    <w:p>
      <w:pPr>
        <w:spacing w:line="14" w:lineRule="exact"/>
        <w:rPr>
          <w:rFonts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50" w:lineRule="atLeas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line="360" w:lineRule="auto"/>
        <w:rPr>
          <w:rFonts w:ascii="宋体" w:hAnsi="宋体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附件二</w:t>
      </w:r>
      <w:r>
        <w:rPr>
          <w:rFonts w:hint="eastAsia" w:ascii="宋体" w:hAnsi="宋体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：“川工之家”App广元频道2021年度工会活动</w:t>
      </w:r>
    </w:p>
    <w:p>
      <w:pPr>
        <w:pStyle w:val="3"/>
        <w:spacing w:before="0" w:after="0" w:line="360" w:lineRule="auto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一、项目概况</w:t>
      </w:r>
    </w:p>
    <w:p>
      <w:pPr>
        <w:widowControl/>
        <w:shd w:val="clear" w:color="auto" w:fill="FFFFFF"/>
        <w:spacing w:line="360" w:lineRule="auto"/>
        <w:ind w:firstLine="560" w:firstLineChars="200"/>
        <w:rPr>
          <w:rFonts w:ascii="宋体" w:hAnsi="宋体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广元市总工会拟对“川工之家”App广元频道2021年度工会活动项目采用竞争性磋商方式进行采购，特邀请符合本次采购</w:t>
      </w:r>
      <w:r>
        <w:rPr>
          <w:rFonts w:hint="eastAsia" w:ascii="宋体" w:hAnsi="宋体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宋体" w:hAnsi="宋体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的供应商参加本项目的竞争性磋商。</w:t>
      </w:r>
    </w:p>
    <w:p>
      <w:pPr>
        <w:pStyle w:val="3"/>
        <w:spacing w:before="0" w:after="0" w:line="360" w:lineRule="auto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二、服务内容</w:t>
      </w:r>
    </w:p>
    <w:tbl>
      <w:tblPr>
        <w:tblStyle w:val="9"/>
        <w:tblW w:w="9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6154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21" w:type="dxa"/>
          </w:tcPr>
          <w:p>
            <w:pPr>
              <w:pStyle w:val="2"/>
              <w:spacing w:after="0" w:line="600" w:lineRule="exact"/>
              <w:ind w:left="0" w:leftChars="0"/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154" w:type="dxa"/>
          </w:tcPr>
          <w:p>
            <w:pPr>
              <w:pStyle w:val="2"/>
              <w:spacing w:after="0" w:line="600" w:lineRule="exact"/>
              <w:ind w:left="0" w:leftChars="0"/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2658" w:type="dxa"/>
          </w:tcPr>
          <w:p>
            <w:pPr>
              <w:pStyle w:val="2"/>
              <w:spacing w:after="0" w:line="600" w:lineRule="exact"/>
              <w:ind w:left="0" w:leftChars="0"/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广元市总工会“每天都是学习日”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阅读赛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2658" w:type="dxa"/>
            <w:vAlign w:val="center"/>
          </w:tcPr>
          <w:p>
            <w:pPr>
              <w:pStyle w:val="4"/>
              <w:widowControl w:val="0"/>
              <w:spacing w:line="360" w:lineRule="auto"/>
              <w:ind w:firstLine="0"/>
              <w:jc w:val="center"/>
              <w:rPr>
                <w:rFonts w:ascii="宋体" w:hAnsi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</w:t>
            </w:r>
            <w:r>
              <w:rPr>
                <w:rFonts w:hint="eastAsia" w:ascii="宋体" w:hAnsi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9月—</w:t>
            </w:r>
            <w:r>
              <w:rPr>
                <w:rFonts w:hint="eastAsia" w:ascii="宋体" w:hAnsi="宋体" w:cs="宋体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</w:t>
            </w:r>
            <w:r>
              <w:rPr>
                <w:rFonts w:hint="eastAsia" w:ascii="宋体" w:hAnsi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广元市苍溪县总工会2021年“川工之家”App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游泳、健身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普惠活动</w:t>
            </w:r>
          </w:p>
        </w:tc>
        <w:tc>
          <w:tcPr>
            <w:tcW w:w="2658" w:type="dxa"/>
            <w:vAlign w:val="center"/>
          </w:tcPr>
          <w:p>
            <w:pPr>
              <w:pStyle w:val="4"/>
              <w:widowControl w:val="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2021年9月——2022年8月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广元市旺苍县总工会“永远跟党走、奋进新时代”有奖知识竞赛活动</w:t>
            </w:r>
          </w:p>
        </w:tc>
        <w:tc>
          <w:tcPr>
            <w:tcW w:w="265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20" w:line="36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广元市剑阁县总工会2021年知识竞答活动</w:t>
            </w:r>
          </w:p>
        </w:tc>
        <w:tc>
          <w:tcPr>
            <w:tcW w:w="2658" w:type="dxa"/>
            <w:vAlign w:val="center"/>
          </w:tcPr>
          <w:p>
            <w:pPr>
              <w:pStyle w:val="4"/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青川县总工会“工会会员养生保健”普惠活动</w:t>
            </w:r>
          </w:p>
        </w:tc>
        <w:tc>
          <w:tcPr>
            <w:tcW w:w="2658" w:type="dxa"/>
            <w:vAlign w:val="center"/>
          </w:tcPr>
          <w:p>
            <w:pPr>
              <w:pStyle w:val="4"/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9月—</w:t>
            </w:r>
            <w:r>
              <w:rPr>
                <w:rFonts w:hint="eastAsia" w:ascii="宋体" w:hAnsi="宋体" w:cs="宋体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昭化区总工会“五元观影活动”</w:t>
            </w:r>
          </w:p>
        </w:tc>
        <w:tc>
          <w:tcPr>
            <w:tcW w:w="2658" w:type="dxa"/>
            <w:vAlign w:val="center"/>
          </w:tcPr>
          <w:p>
            <w:pPr>
              <w:pStyle w:val="4"/>
              <w:widowControl w:val="0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2021年10</w:t>
            </w:r>
            <w:r>
              <w:rPr>
                <w:rFonts w:hint="eastAsia" w:ascii="宋体" w:hAnsi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月—</w:t>
            </w:r>
            <w:r>
              <w:rPr>
                <w:rFonts w:hint="eastAsia" w:ascii="宋体" w:hAnsi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2021年12</w:t>
            </w:r>
            <w:r>
              <w:rPr>
                <w:rFonts w:hint="eastAsia" w:ascii="宋体" w:hAnsi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广元市朝天区总工会“九元洗车”普惠活动</w:t>
            </w:r>
          </w:p>
        </w:tc>
        <w:tc>
          <w:tcPr>
            <w:tcW w:w="2658" w:type="dxa"/>
            <w:vAlign w:val="center"/>
          </w:tcPr>
          <w:p>
            <w:pPr>
              <w:pStyle w:val="4"/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</w:t>
            </w:r>
            <w:r>
              <w:rPr>
                <w:rFonts w:hint="eastAsia" w:ascii="宋体" w:hAnsi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9月—</w:t>
            </w:r>
            <w:r>
              <w:rPr>
                <w:rFonts w:hint="eastAsia" w:ascii="宋体" w:hAnsi="宋体" w:cs="宋体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</w:t>
            </w:r>
            <w:r>
              <w:rPr>
                <w:rFonts w:hint="eastAsia" w:ascii="宋体" w:hAnsi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</w:tr>
    </w:tbl>
    <w:p>
      <w:pPr>
        <w:widowControl/>
        <w:shd w:val="clear" w:color="auto" w:fill="FFFFFF"/>
        <w:spacing w:line="580" w:lineRule="exact"/>
        <w:ind w:firstLine="555"/>
        <w:rPr>
          <w:rFonts w:hint="eastAsia" w:asciiTheme="minorHAnsi" w:hAnsiTheme="minorHAnsi" w:eastAsiaTheme="minorEastAsia" w:cstheme="minorBidi"/>
          <w:b/>
          <w:bCs/>
          <w:color w:val="000000" w:themeColor="text1"/>
          <w:kern w:val="44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inorEastAsia" w:cstheme="minorBidi"/>
          <w:b/>
          <w:bCs/>
          <w:color w:val="000000" w:themeColor="text1"/>
          <w:kern w:val="44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1、学以养德、学以增智、学以致用”2021年广元市职工群众“每天都是学习日”阅读赛活动</w:t>
      </w:r>
    </w:p>
    <w:p>
      <w:pPr>
        <w:pStyle w:val="4"/>
        <w:widowControl w:val="0"/>
        <w:spacing w:line="360" w:lineRule="auto"/>
        <w:ind w:firstLine="560" w:firstLineChars="200"/>
        <w:rPr>
          <w:rFonts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（1）活动功能。结合 “川工之家”App广元频道业务功能，建立广元频道学分规则，实现用户签到、会员认证等学分功能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在广元频道学分规则基础上实现学分抽奖功能，为广元市区县普惠活动提供学分接口功能。活动需求编制活动方案、进行技术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功能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测试、功能部署，设置活动参与规则、奖项等，活动方案由供应商自行拟定；</w:t>
      </w:r>
    </w:p>
    <w:p>
      <w:pPr>
        <w:pStyle w:val="4"/>
        <w:widowControl w:val="0"/>
        <w:spacing w:line="360" w:lineRule="auto"/>
        <w:ind w:firstLine="560" w:firstLineChars="200"/>
        <w:rPr>
          <w:rFonts w:hint="default" w:ascii="宋体" w:hAnsi="宋体" w:eastAsia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（2）活动周期：2021年9月—12月，具体日期以合同活动时间为准；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活动周期内，供应商提供活动服务器并进行部署，开展活动。</w:t>
      </w:r>
    </w:p>
    <w:p>
      <w:pPr>
        <w:pStyle w:val="4"/>
        <w:widowControl w:val="0"/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（3）开展平台：“川工之家”App广元频道；</w:t>
      </w:r>
    </w:p>
    <w:p>
      <w:pPr>
        <w:pStyle w:val="4"/>
        <w:widowControl w:val="0"/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（4）参与对象：“川工之家”App注册用户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用户无需二次登陆；</w:t>
      </w:r>
    </w:p>
    <w:p>
      <w:pPr>
        <w:pStyle w:val="4"/>
        <w:widowControl w:val="0"/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（5） 活动总结：供应商负责对活动开展内容向广元市总工会提交总结报告。</w:t>
      </w:r>
    </w:p>
    <w:p>
      <w:pPr>
        <w:pStyle w:val="4"/>
        <w:widowControl w:val="0"/>
        <w:spacing w:line="360" w:lineRule="auto"/>
        <w:ind w:firstLine="602" w:firstLineChars="200"/>
        <w:rPr>
          <w:rFonts w:hint="eastAsia" w:asciiTheme="minorHAnsi" w:hAnsiTheme="minorHAnsi" w:eastAsiaTheme="minorEastAsia" w:cstheme="minorBidi"/>
          <w:b/>
          <w:bCs/>
          <w:color w:val="000000" w:themeColor="text1"/>
          <w:kern w:val="44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inorEastAsia" w:cstheme="minorBidi"/>
          <w:b/>
          <w:bCs/>
          <w:color w:val="000000" w:themeColor="text1"/>
          <w:kern w:val="44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2、广元市苍溪县总工会2021年“川工之家”App游泳、健身普惠活动</w:t>
      </w:r>
    </w:p>
    <w:p>
      <w:pPr>
        <w:pStyle w:val="4"/>
        <w:widowControl w:val="0"/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功能技术对接。结合“苍溪职工之家”在四川省工会网上工作平台工会组织信息、工会会员信息等的基础上，为“苍溪职工之家”微信公众号中的“职工普惠”技术升级提供技术指导，协助完成“职工普惠”H5界面业务改造工作，实现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“川工之家”App 广元频道验证用户身份后参与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“职工普惠”中的游泳、健身等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普惠项目功能。</w:t>
      </w:r>
    </w:p>
    <w:p>
      <w:pPr>
        <w:pStyle w:val="4"/>
        <w:widowControl w:val="0"/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（2）接口服务。提供“川工之家”App 广元频道中实现精准识别苍溪县工会会员的验证接口技术服务，保障活动时间内苍溪县工会会员（认证会员）身份验证正常开展。</w:t>
      </w:r>
    </w:p>
    <w:p>
      <w:pPr>
        <w:pStyle w:val="4"/>
        <w:widowControl w:val="0"/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（3）活动功能。按活动需求编制活动方案、实现普惠活动的开展、设置活动参与规则等，活动方案由供应商自行拟定；</w:t>
      </w:r>
    </w:p>
    <w:p>
      <w:pPr>
        <w:pStyle w:val="4"/>
        <w:widowControl w:val="0"/>
        <w:spacing w:line="360" w:lineRule="auto"/>
        <w:ind w:firstLine="560" w:firstLineChars="200"/>
        <w:rPr>
          <w:rFonts w:hint="default" w:ascii="宋体" w:hAnsi="宋体" w:eastAsia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（4）活动周期：2021年9月—2022年8月，具体日期以合同活动时间为准；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活动周期内，供应商提供活动服务器并进行部署，开展活动。</w:t>
      </w:r>
    </w:p>
    <w:p>
      <w:pPr>
        <w:pStyle w:val="4"/>
        <w:widowControl w:val="0"/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） 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功能验收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：供应商负责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功能完成后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所属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工会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验收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</w:t>
      </w:r>
      <w:bookmarkStart w:id="0" w:name="_GoBack"/>
      <w:bookmarkEnd w:id="0"/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告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widowControl w:val="0"/>
        <w:spacing w:line="360" w:lineRule="auto"/>
        <w:ind w:firstLine="602" w:firstLineChars="200"/>
        <w:rPr>
          <w:rFonts w:hint="eastAsia" w:asciiTheme="minorHAnsi" w:hAnsiTheme="minorHAnsi" w:eastAsiaTheme="minorEastAsia" w:cstheme="minorBidi"/>
          <w:b/>
          <w:bCs/>
          <w:color w:val="000000" w:themeColor="text1"/>
          <w:kern w:val="44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inorEastAsia" w:cstheme="minorBidi"/>
          <w:b/>
          <w:bCs/>
          <w:color w:val="000000" w:themeColor="text1"/>
          <w:kern w:val="44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3、广元市旺苍县总工会“永远跟党走、奋进新时代”有奖知识竞赛活动</w:t>
      </w:r>
    </w:p>
    <w:p>
      <w:pPr>
        <w:pStyle w:val="4"/>
        <w:widowControl w:val="0"/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（1）活动功能。活动需求编制活动方案、进行技术服务、功能测试、功能部署，设置活动参与规则等，活动方案由供应商自行拟定；</w:t>
      </w:r>
    </w:p>
    <w:p>
      <w:pPr>
        <w:pStyle w:val="4"/>
        <w:widowControl w:val="0"/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（2）活动周期：2021年9月，具体日期以合同活动时间为准；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活动周期内，供应商提供活动服务器并进行部署，开展活动。</w:t>
      </w:r>
    </w:p>
    <w:p>
      <w:pPr>
        <w:pStyle w:val="4"/>
        <w:widowControl w:val="0"/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（3）开展平台：“川工之家”Ap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p广元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频道；</w:t>
      </w:r>
    </w:p>
    <w:p>
      <w:pPr>
        <w:pStyle w:val="4"/>
        <w:widowControl w:val="0"/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（4）参与对象：“川工之家”App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旺苍县注册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用户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用户无需二次登陆；</w:t>
      </w:r>
    </w:p>
    <w:p>
      <w:pPr>
        <w:pStyle w:val="4"/>
        <w:widowControl w:val="0"/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（5） 活动总结：供应商负责对活动开展内容向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所属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工会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提交总结报告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widowControl w:val="0"/>
        <w:spacing w:line="360" w:lineRule="auto"/>
        <w:ind w:firstLine="602" w:firstLineChars="200"/>
        <w:rPr>
          <w:rFonts w:hint="eastAsia" w:asciiTheme="minorHAnsi" w:hAnsiTheme="minorHAnsi" w:eastAsiaTheme="minorEastAsia" w:cstheme="minorBidi"/>
          <w:b/>
          <w:bCs/>
          <w:color w:val="000000" w:themeColor="text1"/>
          <w:kern w:val="44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inorEastAsia" w:cstheme="minorBidi"/>
          <w:b/>
          <w:bCs/>
          <w:color w:val="000000" w:themeColor="text1"/>
          <w:kern w:val="44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4、广元市剑阁县总工会2021年知识竞答活动</w:t>
      </w:r>
    </w:p>
    <w:p>
      <w:pPr>
        <w:pStyle w:val="4"/>
        <w:widowControl w:val="0"/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（1）活动功能。活动需求编制活动方案、进行技术服务、功能测试、功能部署，设置活动参与规则、奖项等，活动方案由供应商自行拟定；</w:t>
      </w:r>
    </w:p>
    <w:p>
      <w:pPr>
        <w:pStyle w:val="4"/>
        <w:widowControl w:val="0"/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（2）活动周期：2021年10月，具体日期以合同活动时间为准；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活动周期内，供应商提供活动服务器并进行部署，开展活动。</w:t>
      </w:r>
    </w:p>
    <w:p>
      <w:pPr>
        <w:pStyle w:val="4"/>
        <w:widowControl w:val="0"/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（3）开展平台：“川工之家”Ap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p广元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频道；</w:t>
      </w:r>
    </w:p>
    <w:p>
      <w:pPr>
        <w:pStyle w:val="4"/>
        <w:widowControl w:val="0"/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（4）参与对象：“川工之家”App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剑阁县认证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用户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用户无需二次登陆；</w:t>
      </w:r>
    </w:p>
    <w:p>
      <w:pPr>
        <w:pStyle w:val="4"/>
        <w:widowControl w:val="0"/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（5） 活动总结：供应商负责对活动开展内容向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所属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工会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提交总结报告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widowControl w:val="0"/>
        <w:spacing w:line="360" w:lineRule="auto"/>
        <w:ind w:firstLine="602" w:firstLineChars="200"/>
        <w:rPr>
          <w:rFonts w:hint="eastAsia" w:asciiTheme="minorHAnsi" w:hAnsiTheme="minorHAnsi" w:eastAsiaTheme="minorEastAsia" w:cstheme="minorBidi"/>
          <w:b/>
          <w:bCs/>
          <w:color w:val="000000" w:themeColor="text1"/>
          <w:kern w:val="44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inorEastAsia" w:cstheme="minorBidi"/>
          <w:b/>
          <w:bCs/>
          <w:color w:val="000000" w:themeColor="text1"/>
          <w:kern w:val="44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5、青川县总工会“工会会员养生保健”普惠活动</w:t>
      </w:r>
    </w:p>
    <w:p>
      <w:pPr>
        <w:pStyle w:val="4"/>
        <w:widowControl w:val="0"/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（1）活动功能。活动需求编制活动方案、进行技术服务、功能测试、功能部署，设置活动参与规则、数据统计等，活动方案由供应商自行拟定；</w:t>
      </w:r>
    </w:p>
    <w:p>
      <w:pPr>
        <w:pStyle w:val="4"/>
        <w:widowControl w:val="0"/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（2）活动周期：2021年9月－12月，具体日期以合同活动时间为准；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活动周期内，供应商提供活动服务器并进行部署，开展活动。</w:t>
      </w:r>
    </w:p>
    <w:p>
      <w:pPr>
        <w:pStyle w:val="4"/>
        <w:widowControl w:val="0"/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（3）开展平台：“川工之家”Ap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p广元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频道；</w:t>
      </w:r>
    </w:p>
    <w:p>
      <w:pPr>
        <w:pStyle w:val="4"/>
        <w:widowControl w:val="0"/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（4）参与对象：“川工之家”App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广元市工会会员，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用户无需二次登陆；</w:t>
      </w:r>
    </w:p>
    <w:p>
      <w:pPr>
        <w:pStyle w:val="4"/>
        <w:widowControl w:val="0"/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（5） 活动总结：供应商负责对活动开展内容向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所属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总工会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提交总结报告</w:t>
      </w:r>
    </w:p>
    <w:p>
      <w:pPr>
        <w:pStyle w:val="4"/>
        <w:widowControl w:val="0"/>
        <w:spacing w:line="360" w:lineRule="auto"/>
        <w:ind w:firstLine="602" w:firstLineChars="200"/>
        <w:rPr>
          <w:rFonts w:hint="eastAsia" w:asciiTheme="minorHAnsi" w:hAnsiTheme="minorHAnsi" w:eastAsiaTheme="minorEastAsia" w:cstheme="minorBidi"/>
          <w:b/>
          <w:bCs/>
          <w:color w:val="000000" w:themeColor="text1"/>
          <w:kern w:val="44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inorEastAsia" w:cstheme="minorBidi"/>
          <w:b/>
          <w:bCs/>
          <w:color w:val="000000" w:themeColor="text1"/>
          <w:kern w:val="44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6、昭化区总工会“五元观影”活动</w:t>
      </w:r>
    </w:p>
    <w:p>
      <w:pPr>
        <w:pStyle w:val="4"/>
        <w:widowControl w:val="0"/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（1）活动功能。按活动需求编制活动方案、进行技术服务、功能测试、功能部署，设置活动参与规则、核销数据等，活动方案由供应商自行拟定；</w:t>
      </w:r>
    </w:p>
    <w:p>
      <w:pPr>
        <w:pStyle w:val="4"/>
        <w:widowControl w:val="0"/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（2）活动周期：2021年10月－12月，具体日期以合同活动时间为准；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活动周期内，供应商提供活动服务器并进行部署，开展活动。</w:t>
      </w:r>
    </w:p>
    <w:p>
      <w:pPr>
        <w:pStyle w:val="4"/>
        <w:widowControl w:val="0"/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（3）开展平台：“川工之家”Ap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p广元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频道；</w:t>
      </w:r>
    </w:p>
    <w:p>
      <w:pPr>
        <w:pStyle w:val="4"/>
        <w:widowControl w:val="0"/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（4）参与对象：“川工之家”App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广元市昭化区认证会员，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用户无需二次登陆；</w:t>
      </w:r>
    </w:p>
    <w:p>
      <w:pPr>
        <w:pStyle w:val="4"/>
        <w:widowControl w:val="0"/>
        <w:spacing w:line="360" w:lineRule="auto"/>
        <w:ind w:firstLine="560" w:firstLineChars="200"/>
        <w:rPr>
          <w:rFonts w:hint="default" w:ascii="宋体" w:hAnsi="宋体" w:cs="宋体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（5） 活动总结：供应商负责对活动开展内容向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所属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工会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提交总结报告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widowControl w:val="0"/>
        <w:spacing w:line="360" w:lineRule="auto"/>
        <w:ind w:firstLine="602" w:firstLineChars="200"/>
        <w:rPr>
          <w:rFonts w:hint="eastAsia" w:asciiTheme="minorHAnsi" w:hAnsiTheme="minorHAnsi" w:eastAsiaTheme="minorEastAsia" w:cstheme="minorBidi"/>
          <w:b/>
          <w:bCs/>
          <w:color w:val="000000" w:themeColor="text1"/>
          <w:kern w:val="44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inorEastAsia" w:cstheme="minorBidi"/>
          <w:b/>
          <w:bCs/>
          <w:color w:val="000000" w:themeColor="text1"/>
          <w:kern w:val="44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7、广元市朝天区总工会“九元洗车”普惠活动</w:t>
      </w:r>
    </w:p>
    <w:p>
      <w:pPr>
        <w:pStyle w:val="4"/>
        <w:widowControl w:val="0"/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（1）活动功能。按活动需求编制活动方案、进行技术服务、功能测试、功能部署，设置活动参与规则、核销数据等，活动方案由供应商自行拟定；</w:t>
      </w:r>
    </w:p>
    <w:p>
      <w:pPr>
        <w:pStyle w:val="4"/>
        <w:widowControl w:val="0"/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（2）活动周期：2021年9月－12月，具体日期以合同活动时间为准；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活动周期内，供应商提供活动服务器并进行部署，开展活动。</w:t>
      </w:r>
    </w:p>
    <w:p>
      <w:pPr>
        <w:pStyle w:val="4"/>
        <w:widowControl w:val="0"/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（3）开展平台：“川工之家”Ap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p广元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频道；</w:t>
      </w:r>
    </w:p>
    <w:p>
      <w:pPr>
        <w:pStyle w:val="4"/>
        <w:widowControl w:val="0"/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（4）参与对象：“川工之家”App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广元市朝天区认证会员，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用户无需二次登陆；</w:t>
      </w:r>
    </w:p>
    <w:p>
      <w:pPr>
        <w:pStyle w:val="4"/>
        <w:widowControl w:val="0"/>
        <w:spacing w:line="360" w:lineRule="auto"/>
        <w:ind w:firstLine="560" w:firstLineChars="200"/>
        <w:rPr>
          <w:rFonts w:hint="default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（5） 活动总结：供应商负责对活动开展内容向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所属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工会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提交总结报告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before="0" w:after="0" w:line="360" w:lineRule="auto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三、服务要求</w:t>
      </w:r>
    </w:p>
    <w:p>
      <w:pPr>
        <w:widowControl/>
        <w:shd w:val="clear" w:color="auto" w:fill="FFFFFF"/>
        <w:spacing w:line="360" w:lineRule="auto"/>
        <w:ind w:firstLine="560" w:firstLineChars="200"/>
        <w:rPr>
          <w:rFonts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1、付款方式：按双方合同约定。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实质性要求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hd w:val="clear" w:color="auto" w:fill="FFFFFF"/>
        <w:spacing w:line="360" w:lineRule="auto"/>
        <w:ind w:firstLine="560" w:firstLineChars="200"/>
        <w:rPr>
          <w:rFonts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2、服务地点：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广元市</w:t>
      </w:r>
      <w:r>
        <w:rPr>
          <w:rFonts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总工会。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实质性要求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hd w:val="clear" w:color="auto" w:fill="FFFFFF"/>
        <w:spacing w:line="360" w:lineRule="auto"/>
        <w:ind w:firstLine="560" w:firstLineChars="200"/>
        <w:rPr>
          <w:rFonts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3、按照《财政部关于进一步加强政府采购需求和履约验收管理的指导意见》（财库〔2016〕205 号）的要求进行验收。须符合国家有关规定、采购文件的质量要求和技术指标、供应商的响应文件及承诺以及合同条款。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实质性要求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widowControl w:val="0"/>
        <w:spacing w:line="360" w:lineRule="auto"/>
        <w:ind w:firstLine="560" w:firstLineChars="200"/>
        <w:rPr>
          <w:rFonts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4、活动部署：供应商对广元市总工会提供的活动服务器进行业务部署，开展活动。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实质性要求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widowControl w:val="0"/>
        <w:spacing w:line="360" w:lineRule="auto"/>
        <w:ind w:firstLine="560" w:firstLineChars="200"/>
        <w:rPr>
          <w:rFonts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5、供应商须承诺（提供承诺函）：本次活动能与“川工之家”APP进行用户数据无缝对接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用户在“川工之家”APP广元频道参与活动无需二次登录。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如虚假承诺所带来的一切后果由供应商自行承担。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实质性要求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276" w:lineRule="auto"/>
        <w:ind w:firstLine="422" w:firstLineChars="200"/>
        <w:rPr>
          <w:rFonts w:ascii="宋体" w:hAnsi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注： 供应商对实质性要求有偏离的，将视为</w:t>
      </w:r>
      <w:r>
        <w:rPr>
          <w:rFonts w:hint="eastAsia" w:ascii="宋体" w:hAnsi="宋体" w:cs="宋体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竞争性磋商</w:t>
      </w:r>
      <w:r>
        <w:rPr>
          <w:rFonts w:hint="eastAsia" w:ascii="宋体" w:hAnsi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文件无效。</w:t>
      </w:r>
    </w:p>
    <w:p>
      <w:pPr>
        <w:pStyle w:val="3"/>
        <w:spacing w:before="0" w:after="0" w:line="360" w:lineRule="auto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四、评分办法</w:t>
      </w:r>
    </w:p>
    <w:tbl>
      <w:tblPr>
        <w:tblStyle w:val="8"/>
        <w:tblW w:w="4907" w:type="pct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244"/>
        <w:gridCol w:w="565"/>
        <w:gridCol w:w="4678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7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4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评分因素及权值</w:t>
            </w: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2797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847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274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4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报价10%</w:t>
            </w:r>
          </w:p>
        </w:tc>
        <w:tc>
          <w:tcPr>
            <w:tcW w:w="338" w:type="pct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97" w:type="pct"/>
            <w:vAlign w:val="center"/>
          </w:tcPr>
          <w:p>
            <w:pPr>
              <w:spacing w:line="276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以经评审有效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竞争性磋商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竞争性磋商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价格最低的投标报价作为评标基准价；投标报价得分=（评标基准价/投标报价）*10；</w:t>
            </w:r>
          </w:p>
        </w:tc>
        <w:tc>
          <w:tcPr>
            <w:tcW w:w="847" w:type="pct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274" w:type="pct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4" w:type="pct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服务方案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45%</w:t>
            </w:r>
          </w:p>
        </w:tc>
        <w:tc>
          <w:tcPr>
            <w:tcW w:w="338" w:type="pct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797" w:type="pct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服务方案满足服务内容及要求的各项条款，根据方案的契合程度和质量打分，满分为30分，若有一项技术指标不满足扣2分，扣完为止。</w:t>
            </w:r>
          </w:p>
        </w:tc>
        <w:tc>
          <w:tcPr>
            <w:tcW w:w="847" w:type="pct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274" w:type="pct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pct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797" w:type="pct"/>
            <w:vAlign w:val="center"/>
          </w:tcPr>
          <w:p>
            <w:pPr>
              <w:spacing w:line="276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根据供应商所提供的运维实施方案是否满足本项目需求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需体现如何与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“川工之家”APP进行用户数据无缝对接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，技术措施能否保证实施质量作为评审依据进行综合比较评分，第一名得15分，第二名得10分，第三名得5分，其他或未提供实施方案及技术措施的不得分。</w:t>
            </w:r>
          </w:p>
        </w:tc>
        <w:tc>
          <w:tcPr>
            <w:tcW w:w="847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根据响应文件评审。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74" w:type="pct"/>
            <w:vAlign w:val="center"/>
          </w:tcPr>
          <w:p>
            <w:pPr>
              <w:pStyle w:val="5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44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履约能力30%</w:t>
            </w: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797" w:type="pct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1、供应商具有有效的高新技术企业证书或软件企业证书，提供证书复印件得5分，不能提供证书复印件不得分；</w:t>
            </w: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2、供应商具有ISO质量证书，提供证书复印件得5分，不能提供证书复印件不得分；</w:t>
            </w: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3、为保障活动质量，供应商具有三级及以上信息技术服务标准符合性证书（ITSS）（业务领域需包括运行维护服务），提供证书复印件得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分，不能提供证书复印件不得分；</w:t>
            </w:r>
          </w:p>
          <w:p>
            <w:pPr>
              <w:spacing w:line="276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4、供应商自20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年1月1日以来每具有一个类似项目业绩得3分，最多得15分。</w:t>
            </w:r>
          </w:p>
        </w:tc>
        <w:tc>
          <w:tcPr>
            <w:tcW w:w="847" w:type="pct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第4项提供合同或中标（成交）通知书复印件并加盖供应商鲜章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274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44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团队能力10%</w:t>
            </w:r>
          </w:p>
        </w:tc>
        <w:tc>
          <w:tcPr>
            <w:tcW w:w="338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97" w:type="pct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根据供应商提供的拟投入本项目的人员配置方案（含：团队人员数量、相关工作经验、组织架构、问题反馈机制等）的科学性、合理性、可操作性、完善性及是否明确详尽等进行综合评审，第一名得10分，第二名得6分，第三名得3分，其他或未提供人员配置方案不得分。</w:t>
            </w:r>
          </w:p>
        </w:tc>
        <w:tc>
          <w:tcPr>
            <w:tcW w:w="847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需提供人员名单、社保证明以及其他供应商认为可提供的资料并加盖鲜章；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274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4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售后服务5%</w:t>
            </w:r>
          </w:p>
        </w:tc>
        <w:tc>
          <w:tcPr>
            <w:tcW w:w="338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97" w:type="pct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根据供应商提供的拟投入本项目的售后服务方案（含：服务响应时间、后期服务体系、后期服务措施等）的科学性、合理性、可操作性、及时性及是否明确详尽等进行综合评审，第一名得5分，第二名得3分，第三名得1分，其他或未提供售后服务方案不得分。</w:t>
            </w:r>
          </w:p>
        </w:tc>
        <w:tc>
          <w:tcPr>
            <w:tcW w:w="847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根据响应文件提供的相关证明材料评审。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605033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109407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0D"/>
    <w:rsid w:val="00001A94"/>
    <w:rsid w:val="00013084"/>
    <w:rsid w:val="00015F3A"/>
    <w:rsid w:val="00016A22"/>
    <w:rsid w:val="00020C3E"/>
    <w:rsid w:val="00021C97"/>
    <w:rsid w:val="000227C8"/>
    <w:rsid w:val="00022920"/>
    <w:rsid w:val="000247A9"/>
    <w:rsid w:val="000262B2"/>
    <w:rsid w:val="00030580"/>
    <w:rsid w:val="00030BA1"/>
    <w:rsid w:val="00040A1F"/>
    <w:rsid w:val="000476B9"/>
    <w:rsid w:val="00050161"/>
    <w:rsid w:val="000527AA"/>
    <w:rsid w:val="000621DE"/>
    <w:rsid w:val="00062C60"/>
    <w:rsid w:val="000649AC"/>
    <w:rsid w:val="0007068C"/>
    <w:rsid w:val="00072540"/>
    <w:rsid w:val="00074544"/>
    <w:rsid w:val="00074FBD"/>
    <w:rsid w:val="00076020"/>
    <w:rsid w:val="00080DA1"/>
    <w:rsid w:val="000829E0"/>
    <w:rsid w:val="00083902"/>
    <w:rsid w:val="00085985"/>
    <w:rsid w:val="00090E7E"/>
    <w:rsid w:val="000912D3"/>
    <w:rsid w:val="0009279F"/>
    <w:rsid w:val="000A2566"/>
    <w:rsid w:val="000B072A"/>
    <w:rsid w:val="000B1049"/>
    <w:rsid w:val="000B7737"/>
    <w:rsid w:val="000C18BE"/>
    <w:rsid w:val="000C516F"/>
    <w:rsid w:val="000C5308"/>
    <w:rsid w:val="000E2B75"/>
    <w:rsid w:val="000E4C48"/>
    <w:rsid w:val="000E696D"/>
    <w:rsid w:val="000F341F"/>
    <w:rsid w:val="000F5518"/>
    <w:rsid w:val="000F751B"/>
    <w:rsid w:val="00101E55"/>
    <w:rsid w:val="00110F18"/>
    <w:rsid w:val="00112D94"/>
    <w:rsid w:val="00114DE4"/>
    <w:rsid w:val="00117C55"/>
    <w:rsid w:val="00120EC1"/>
    <w:rsid w:val="0012694E"/>
    <w:rsid w:val="00127423"/>
    <w:rsid w:val="00130323"/>
    <w:rsid w:val="00130C04"/>
    <w:rsid w:val="00131FB4"/>
    <w:rsid w:val="001418C2"/>
    <w:rsid w:val="00144257"/>
    <w:rsid w:val="0014558D"/>
    <w:rsid w:val="00151081"/>
    <w:rsid w:val="00153778"/>
    <w:rsid w:val="00160D60"/>
    <w:rsid w:val="00163993"/>
    <w:rsid w:val="0017124D"/>
    <w:rsid w:val="001854D9"/>
    <w:rsid w:val="00185AF1"/>
    <w:rsid w:val="00185D14"/>
    <w:rsid w:val="00185F2E"/>
    <w:rsid w:val="001923B4"/>
    <w:rsid w:val="001955DE"/>
    <w:rsid w:val="00195872"/>
    <w:rsid w:val="001A2D8C"/>
    <w:rsid w:val="001A3AF2"/>
    <w:rsid w:val="001A6873"/>
    <w:rsid w:val="001A7A94"/>
    <w:rsid w:val="001A7DBE"/>
    <w:rsid w:val="001B0CB9"/>
    <w:rsid w:val="001B0EEB"/>
    <w:rsid w:val="001B1BC5"/>
    <w:rsid w:val="001C0075"/>
    <w:rsid w:val="001C13E1"/>
    <w:rsid w:val="001C2764"/>
    <w:rsid w:val="001C58E0"/>
    <w:rsid w:val="001C6812"/>
    <w:rsid w:val="001D1939"/>
    <w:rsid w:val="001D30EB"/>
    <w:rsid w:val="001D38A0"/>
    <w:rsid w:val="001D44AC"/>
    <w:rsid w:val="001D70CC"/>
    <w:rsid w:val="001E3DA7"/>
    <w:rsid w:val="001F0728"/>
    <w:rsid w:val="001F0B97"/>
    <w:rsid w:val="001F143A"/>
    <w:rsid w:val="001F1A38"/>
    <w:rsid w:val="001F21EA"/>
    <w:rsid w:val="001F7747"/>
    <w:rsid w:val="002046E1"/>
    <w:rsid w:val="00205EA0"/>
    <w:rsid w:val="00210740"/>
    <w:rsid w:val="00213475"/>
    <w:rsid w:val="002141FA"/>
    <w:rsid w:val="00217D58"/>
    <w:rsid w:val="0022254B"/>
    <w:rsid w:val="00224ECB"/>
    <w:rsid w:val="00225CB9"/>
    <w:rsid w:val="00231E49"/>
    <w:rsid w:val="002420C6"/>
    <w:rsid w:val="00244264"/>
    <w:rsid w:val="002444D0"/>
    <w:rsid w:val="002530EC"/>
    <w:rsid w:val="002558BF"/>
    <w:rsid w:val="002657F1"/>
    <w:rsid w:val="002659BA"/>
    <w:rsid w:val="00266B14"/>
    <w:rsid w:val="00274455"/>
    <w:rsid w:val="0027690A"/>
    <w:rsid w:val="00283E48"/>
    <w:rsid w:val="00286326"/>
    <w:rsid w:val="00292002"/>
    <w:rsid w:val="00295768"/>
    <w:rsid w:val="002A4896"/>
    <w:rsid w:val="002B128D"/>
    <w:rsid w:val="002B3EA3"/>
    <w:rsid w:val="002D3E99"/>
    <w:rsid w:val="002D5FE1"/>
    <w:rsid w:val="002E4DA6"/>
    <w:rsid w:val="002E4DBD"/>
    <w:rsid w:val="002E4EB8"/>
    <w:rsid w:val="002F0EC9"/>
    <w:rsid w:val="002F12F3"/>
    <w:rsid w:val="002F141A"/>
    <w:rsid w:val="002F30B1"/>
    <w:rsid w:val="002F5D27"/>
    <w:rsid w:val="002F644A"/>
    <w:rsid w:val="002F65E0"/>
    <w:rsid w:val="0030051A"/>
    <w:rsid w:val="003019EA"/>
    <w:rsid w:val="003074B2"/>
    <w:rsid w:val="003076F0"/>
    <w:rsid w:val="00311846"/>
    <w:rsid w:val="00311B35"/>
    <w:rsid w:val="003121ED"/>
    <w:rsid w:val="003123A8"/>
    <w:rsid w:val="00317CA2"/>
    <w:rsid w:val="00321B52"/>
    <w:rsid w:val="0032473E"/>
    <w:rsid w:val="0032551D"/>
    <w:rsid w:val="00326828"/>
    <w:rsid w:val="003271BC"/>
    <w:rsid w:val="00327FB7"/>
    <w:rsid w:val="0033153E"/>
    <w:rsid w:val="00332535"/>
    <w:rsid w:val="003338C4"/>
    <w:rsid w:val="00334231"/>
    <w:rsid w:val="00335CB5"/>
    <w:rsid w:val="003377BA"/>
    <w:rsid w:val="00341052"/>
    <w:rsid w:val="00341772"/>
    <w:rsid w:val="00345564"/>
    <w:rsid w:val="00346FD9"/>
    <w:rsid w:val="003500DD"/>
    <w:rsid w:val="0035113E"/>
    <w:rsid w:val="0035425D"/>
    <w:rsid w:val="00356089"/>
    <w:rsid w:val="00364046"/>
    <w:rsid w:val="0037025C"/>
    <w:rsid w:val="00371214"/>
    <w:rsid w:val="00374A9D"/>
    <w:rsid w:val="00374C59"/>
    <w:rsid w:val="00376022"/>
    <w:rsid w:val="00392837"/>
    <w:rsid w:val="003979A7"/>
    <w:rsid w:val="003A096C"/>
    <w:rsid w:val="003A52A1"/>
    <w:rsid w:val="003A7496"/>
    <w:rsid w:val="003B1D74"/>
    <w:rsid w:val="003C5E66"/>
    <w:rsid w:val="003C7496"/>
    <w:rsid w:val="003C75C4"/>
    <w:rsid w:val="003C7CFB"/>
    <w:rsid w:val="003D0B84"/>
    <w:rsid w:val="003D3313"/>
    <w:rsid w:val="003D3476"/>
    <w:rsid w:val="003D6633"/>
    <w:rsid w:val="003D6D26"/>
    <w:rsid w:val="003E153D"/>
    <w:rsid w:val="003E57BB"/>
    <w:rsid w:val="003F1A91"/>
    <w:rsid w:val="003F792A"/>
    <w:rsid w:val="0040090A"/>
    <w:rsid w:val="00400D13"/>
    <w:rsid w:val="004052E0"/>
    <w:rsid w:val="00407912"/>
    <w:rsid w:val="00410C96"/>
    <w:rsid w:val="00411582"/>
    <w:rsid w:val="004115AD"/>
    <w:rsid w:val="00421D0F"/>
    <w:rsid w:val="00422C49"/>
    <w:rsid w:val="0042396C"/>
    <w:rsid w:val="00427FBF"/>
    <w:rsid w:val="004315F0"/>
    <w:rsid w:val="00433812"/>
    <w:rsid w:val="00434B69"/>
    <w:rsid w:val="0043575F"/>
    <w:rsid w:val="00436D98"/>
    <w:rsid w:val="00440F28"/>
    <w:rsid w:val="00447327"/>
    <w:rsid w:val="004501DE"/>
    <w:rsid w:val="0045103B"/>
    <w:rsid w:val="00452F92"/>
    <w:rsid w:val="0046358A"/>
    <w:rsid w:val="00465B89"/>
    <w:rsid w:val="00465E1C"/>
    <w:rsid w:val="0047476A"/>
    <w:rsid w:val="00475630"/>
    <w:rsid w:val="00477B3C"/>
    <w:rsid w:val="004802D2"/>
    <w:rsid w:val="00480BF4"/>
    <w:rsid w:val="00483DE6"/>
    <w:rsid w:val="00490D55"/>
    <w:rsid w:val="00493567"/>
    <w:rsid w:val="0049741A"/>
    <w:rsid w:val="004A3355"/>
    <w:rsid w:val="004A44B8"/>
    <w:rsid w:val="004A61B2"/>
    <w:rsid w:val="004B3B9A"/>
    <w:rsid w:val="004B77ED"/>
    <w:rsid w:val="004C064D"/>
    <w:rsid w:val="004C1459"/>
    <w:rsid w:val="004C33C0"/>
    <w:rsid w:val="004D3557"/>
    <w:rsid w:val="004D7D95"/>
    <w:rsid w:val="004E1198"/>
    <w:rsid w:val="004E3731"/>
    <w:rsid w:val="004E62FD"/>
    <w:rsid w:val="004E77D3"/>
    <w:rsid w:val="004F5854"/>
    <w:rsid w:val="0050204A"/>
    <w:rsid w:val="00502943"/>
    <w:rsid w:val="00503D42"/>
    <w:rsid w:val="00503E2B"/>
    <w:rsid w:val="00511C59"/>
    <w:rsid w:val="0051663A"/>
    <w:rsid w:val="0052098A"/>
    <w:rsid w:val="00520E76"/>
    <w:rsid w:val="00523E47"/>
    <w:rsid w:val="00524453"/>
    <w:rsid w:val="005246A2"/>
    <w:rsid w:val="00526124"/>
    <w:rsid w:val="00527035"/>
    <w:rsid w:val="005371C3"/>
    <w:rsid w:val="0054251A"/>
    <w:rsid w:val="00554B32"/>
    <w:rsid w:val="00556478"/>
    <w:rsid w:val="005601F9"/>
    <w:rsid w:val="005665B1"/>
    <w:rsid w:val="00567C01"/>
    <w:rsid w:val="005703AD"/>
    <w:rsid w:val="0057065D"/>
    <w:rsid w:val="0057357A"/>
    <w:rsid w:val="00573BE1"/>
    <w:rsid w:val="00581678"/>
    <w:rsid w:val="005935BD"/>
    <w:rsid w:val="005952F1"/>
    <w:rsid w:val="005A1869"/>
    <w:rsid w:val="005A1FF1"/>
    <w:rsid w:val="005A462D"/>
    <w:rsid w:val="005A545E"/>
    <w:rsid w:val="005B106F"/>
    <w:rsid w:val="005B2D0A"/>
    <w:rsid w:val="005B4C12"/>
    <w:rsid w:val="005B5FA1"/>
    <w:rsid w:val="005B7500"/>
    <w:rsid w:val="005C0BD8"/>
    <w:rsid w:val="005D0F24"/>
    <w:rsid w:val="005D1F3A"/>
    <w:rsid w:val="005D2D0C"/>
    <w:rsid w:val="005D5479"/>
    <w:rsid w:val="005D73AE"/>
    <w:rsid w:val="005E4572"/>
    <w:rsid w:val="005F05EA"/>
    <w:rsid w:val="005F1CBA"/>
    <w:rsid w:val="0060096C"/>
    <w:rsid w:val="00601721"/>
    <w:rsid w:val="00607515"/>
    <w:rsid w:val="00612FA3"/>
    <w:rsid w:val="00614208"/>
    <w:rsid w:val="006146B2"/>
    <w:rsid w:val="0062259D"/>
    <w:rsid w:val="00626510"/>
    <w:rsid w:val="00627191"/>
    <w:rsid w:val="00632692"/>
    <w:rsid w:val="00634336"/>
    <w:rsid w:val="006350C9"/>
    <w:rsid w:val="00635A08"/>
    <w:rsid w:val="006472DD"/>
    <w:rsid w:val="006506E6"/>
    <w:rsid w:val="00654783"/>
    <w:rsid w:val="00656879"/>
    <w:rsid w:val="00661671"/>
    <w:rsid w:val="00667A89"/>
    <w:rsid w:val="0067287F"/>
    <w:rsid w:val="0067334B"/>
    <w:rsid w:val="0067442C"/>
    <w:rsid w:val="006747CF"/>
    <w:rsid w:val="0067498C"/>
    <w:rsid w:val="00682EF0"/>
    <w:rsid w:val="00687996"/>
    <w:rsid w:val="0069121B"/>
    <w:rsid w:val="006918BB"/>
    <w:rsid w:val="006948B9"/>
    <w:rsid w:val="006A4743"/>
    <w:rsid w:val="006A47DB"/>
    <w:rsid w:val="006B49F8"/>
    <w:rsid w:val="006C45C6"/>
    <w:rsid w:val="006C5B85"/>
    <w:rsid w:val="006C6769"/>
    <w:rsid w:val="006D035D"/>
    <w:rsid w:val="006D0B27"/>
    <w:rsid w:val="006D4DCF"/>
    <w:rsid w:val="006D5CEE"/>
    <w:rsid w:val="006D5FC8"/>
    <w:rsid w:val="006E6DC6"/>
    <w:rsid w:val="006E7C9C"/>
    <w:rsid w:val="006F3123"/>
    <w:rsid w:val="006F3574"/>
    <w:rsid w:val="006F367C"/>
    <w:rsid w:val="007015AE"/>
    <w:rsid w:val="007017D8"/>
    <w:rsid w:val="007037DB"/>
    <w:rsid w:val="00710668"/>
    <w:rsid w:val="00711EC4"/>
    <w:rsid w:val="00714441"/>
    <w:rsid w:val="0071788E"/>
    <w:rsid w:val="00722198"/>
    <w:rsid w:val="007233D2"/>
    <w:rsid w:val="00724B29"/>
    <w:rsid w:val="00724C9F"/>
    <w:rsid w:val="00726E59"/>
    <w:rsid w:val="007338D8"/>
    <w:rsid w:val="00742668"/>
    <w:rsid w:val="0074502D"/>
    <w:rsid w:val="00752112"/>
    <w:rsid w:val="00752C1C"/>
    <w:rsid w:val="00771829"/>
    <w:rsid w:val="007721F1"/>
    <w:rsid w:val="00775468"/>
    <w:rsid w:val="00781AED"/>
    <w:rsid w:val="007825D4"/>
    <w:rsid w:val="007833D3"/>
    <w:rsid w:val="0078344C"/>
    <w:rsid w:val="00783E37"/>
    <w:rsid w:val="00785287"/>
    <w:rsid w:val="007948DC"/>
    <w:rsid w:val="00794BEA"/>
    <w:rsid w:val="007A00B5"/>
    <w:rsid w:val="007A1A25"/>
    <w:rsid w:val="007A2884"/>
    <w:rsid w:val="007A3D7E"/>
    <w:rsid w:val="007A4544"/>
    <w:rsid w:val="007B6431"/>
    <w:rsid w:val="007C112B"/>
    <w:rsid w:val="007C1D44"/>
    <w:rsid w:val="007C32FE"/>
    <w:rsid w:val="007C3737"/>
    <w:rsid w:val="007D065C"/>
    <w:rsid w:val="007D5F1C"/>
    <w:rsid w:val="007D731D"/>
    <w:rsid w:val="007E15A6"/>
    <w:rsid w:val="007E1A28"/>
    <w:rsid w:val="007E2E8E"/>
    <w:rsid w:val="007E3952"/>
    <w:rsid w:val="007E58F8"/>
    <w:rsid w:val="007F04D3"/>
    <w:rsid w:val="007F31AD"/>
    <w:rsid w:val="007F3D14"/>
    <w:rsid w:val="007F5910"/>
    <w:rsid w:val="007F726B"/>
    <w:rsid w:val="00800C6D"/>
    <w:rsid w:val="008010C5"/>
    <w:rsid w:val="0080114B"/>
    <w:rsid w:val="00805AFE"/>
    <w:rsid w:val="0083070D"/>
    <w:rsid w:val="00831023"/>
    <w:rsid w:val="00834C5C"/>
    <w:rsid w:val="00835639"/>
    <w:rsid w:val="00841642"/>
    <w:rsid w:val="0084276E"/>
    <w:rsid w:val="00842E42"/>
    <w:rsid w:val="00842FD9"/>
    <w:rsid w:val="00843384"/>
    <w:rsid w:val="0084408C"/>
    <w:rsid w:val="00845B21"/>
    <w:rsid w:val="008538B3"/>
    <w:rsid w:val="00856D64"/>
    <w:rsid w:val="0086484F"/>
    <w:rsid w:val="00865395"/>
    <w:rsid w:val="00870E49"/>
    <w:rsid w:val="008744CE"/>
    <w:rsid w:val="008825AB"/>
    <w:rsid w:val="008930EA"/>
    <w:rsid w:val="00893586"/>
    <w:rsid w:val="00894AF7"/>
    <w:rsid w:val="008A14DF"/>
    <w:rsid w:val="008A27F7"/>
    <w:rsid w:val="008A4760"/>
    <w:rsid w:val="008A4834"/>
    <w:rsid w:val="008B3BD2"/>
    <w:rsid w:val="008B5CCC"/>
    <w:rsid w:val="008C56DA"/>
    <w:rsid w:val="008C7D27"/>
    <w:rsid w:val="008D16B1"/>
    <w:rsid w:val="008D20DA"/>
    <w:rsid w:val="008D5075"/>
    <w:rsid w:val="008E50A9"/>
    <w:rsid w:val="008F2CFB"/>
    <w:rsid w:val="008F345F"/>
    <w:rsid w:val="008F6442"/>
    <w:rsid w:val="0090425B"/>
    <w:rsid w:val="00905245"/>
    <w:rsid w:val="00905AB4"/>
    <w:rsid w:val="009079CC"/>
    <w:rsid w:val="009112DE"/>
    <w:rsid w:val="00915727"/>
    <w:rsid w:val="00915844"/>
    <w:rsid w:val="00930370"/>
    <w:rsid w:val="00931106"/>
    <w:rsid w:val="00931871"/>
    <w:rsid w:val="00940429"/>
    <w:rsid w:val="00940ADB"/>
    <w:rsid w:val="009472F6"/>
    <w:rsid w:val="009505F2"/>
    <w:rsid w:val="00950927"/>
    <w:rsid w:val="00950EF5"/>
    <w:rsid w:val="0095318E"/>
    <w:rsid w:val="00960008"/>
    <w:rsid w:val="0096468D"/>
    <w:rsid w:val="00970C19"/>
    <w:rsid w:val="009736D1"/>
    <w:rsid w:val="00977F74"/>
    <w:rsid w:val="009803D8"/>
    <w:rsid w:val="0098090A"/>
    <w:rsid w:val="00984A0C"/>
    <w:rsid w:val="00985830"/>
    <w:rsid w:val="00985B40"/>
    <w:rsid w:val="00987944"/>
    <w:rsid w:val="009906A9"/>
    <w:rsid w:val="00994097"/>
    <w:rsid w:val="00997FFC"/>
    <w:rsid w:val="009A0ABE"/>
    <w:rsid w:val="009A0ED0"/>
    <w:rsid w:val="009A3AE0"/>
    <w:rsid w:val="009A72F1"/>
    <w:rsid w:val="009A7425"/>
    <w:rsid w:val="009B0573"/>
    <w:rsid w:val="009B1C54"/>
    <w:rsid w:val="009B2B53"/>
    <w:rsid w:val="009B5837"/>
    <w:rsid w:val="009B6734"/>
    <w:rsid w:val="009B67B2"/>
    <w:rsid w:val="009B6EF2"/>
    <w:rsid w:val="009B70CB"/>
    <w:rsid w:val="009D2DE5"/>
    <w:rsid w:val="009D3494"/>
    <w:rsid w:val="009D3977"/>
    <w:rsid w:val="009D5939"/>
    <w:rsid w:val="009E0632"/>
    <w:rsid w:val="009E47B3"/>
    <w:rsid w:val="009E7828"/>
    <w:rsid w:val="009E7A0E"/>
    <w:rsid w:val="009F30D5"/>
    <w:rsid w:val="009F3683"/>
    <w:rsid w:val="009F4EFB"/>
    <w:rsid w:val="009F61C4"/>
    <w:rsid w:val="00A04188"/>
    <w:rsid w:val="00A05C15"/>
    <w:rsid w:val="00A10234"/>
    <w:rsid w:val="00A115F1"/>
    <w:rsid w:val="00A176A4"/>
    <w:rsid w:val="00A24F5F"/>
    <w:rsid w:val="00A26063"/>
    <w:rsid w:val="00A35FB9"/>
    <w:rsid w:val="00A408C5"/>
    <w:rsid w:val="00A4313B"/>
    <w:rsid w:val="00A45ED4"/>
    <w:rsid w:val="00A46F5E"/>
    <w:rsid w:val="00A47DC6"/>
    <w:rsid w:val="00A63D7F"/>
    <w:rsid w:val="00A71E20"/>
    <w:rsid w:val="00A84FDB"/>
    <w:rsid w:val="00A8707F"/>
    <w:rsid w:val="00A92D45"/>
    <w:rsid w:val="00A9383D"/>
    <w:rsid w:val="00A963F2"/>
    <w:rsid w:val="00A97740"/>
    <w:rsid w:val="00AA051E"/>
    <w:rsid w:val="00AA6980"/>
    <w:rsid w:val="00AA71C3"/>
    <w:rsid w:val="00AB26E1"/>
    <w:rsid w:val="00AB3554"/>
    <w:rsid w:val="00AC7B25"/>
    <w:rsid w:val="00AD1C0B"/>
    <w:rsid w:val="00AD1FCB"/>
    <w:rsid w:val="00AD2F98"/>
    <w:rsid w:val="00AD40C4"/>
    <w:rsid w:val="00AD464C"/>
    <w:rsid w:val="00AD6AEE"/>
    <w:rsid w:val="00AD6FE9"/>
    <w:rsid w:val="00AE35D7"/>
    <w:rsid w:val="00AE3A0B"/>
    <w:rsid w:val="00AE67D2"/>
    <w:rsid w:val="00AF2017"/>
    <w:rsid w:val="00AF2357"/>
    <w:rsid w:val="00AF4655"/>
    <w:rsid w:val="00B0277E"/>
    <w:rsid w:val="00B05C63"/>
    <w:rsid w:val="00B06043"/>
    <w:rsid w:val="00B060BC"/>
    <w:rsid w:val="00B12A52"/>
    <w:rsid w:val="00B205C7"/>
    <w:rsid w:val="00B27309"/>
    <w:rsid w:val="00B2743F"/>
    <w:rsid w:val="00B30BA2"/>
    <w:rsid w:val="00B33BDA"/>
    <w:rsid w:val="00B41CE0"/>
    <w:rsid w:val="00B43451"/>
    <w:rsid w:val="00B461CE"/>
    <w:rsid w:val="00B52383"/>
    <w:rsid w:val="00B52769"/>
    <w:rsid w:val="00B55AA0"/>
    <w:rsid w:val="00B56ED9"/>
    <w:rsid w:val="00B60F1B"/>
    <w:rsid w:val="00B636D5"/>
    <w:rsid w:val="00B64702"/>
    <w:rsid w:val="00B658F9"/>
    <w:rsid w:val="00B66411"/>
    <w:rsid w:val="00B70726"/>
    <w:rsid w:val="00B74A05"/>
    <w:rsid w:val="00B75215"/>
    <w:rsid w:val="00B8043E"/>
    <w:rsid w:val="00B90100"/>
    <w:rsid w:val="00B9348F"/>
    <w:rsid w:val="00BA0AD0"/>
    <w:rsid w:val="00BA28C8"/>
    <w:rsid w:val="00BA6E7F"/>
    <w:rsid w:val="00BA77D5"/>
    <w:rsid w:val="00BB1ECB"/>
    <w:rsid w:val="00BB62DE"/>
    <w:rsid w:val="00BC08E5"/>
    <w:rsid w:val="00BC0B82"/>
    <w:rsid w:val="00BC3698"/>
    <w:rsid w:val="00BC46FB"/>
    <w:rsid w:val="00BD57A8"/>
    <w:rsid w:val="00BD6C53"/>
    <w:rsid w:val="00BE7D77"/>
    <w:rsid w:val="00BF1151"/>
    <w:rsid w:val="00BF16C9"/>
    <w:rsid w:val="00C0186F"/>
    <w:rsid w:val="00C033E1"/>
    <w:rsid w:val="00C050FB"/>
    <w:rsid w:val="00C101CB"/>
    <w:rsid w:val="00C12D5C"/>
    <w:rsid w:val="00C154B7"/>
    <w:rsid w:val="00C17F8B"/>
    <w:rsid w:val="00C217E3"/>
    <w:rsid w:val="00C222BB"/>
    <w:rsid w:val="00C23FB0"/>
    <w:rsid w:val="00C27E61"/>
    <w:rsid w:val="00C31FDE"/>
    <w:rsid w:val="00C3348A"/>
    <w:rsid w:val="00C45A3A"/>
    <w:rsid w:val="00C45CCD"/>
    <w:rsid w:val="00C47FBE"/>
    <w:rsid w:val="00C50A08"/>
    <w:rsid w:val="00C55998"/>
    <w:rsid w:val="00C57189"/>
    <w:rsid w:val="00C60C1F"/>
    <w:rsid w:val="00C62525"/>
    <w:rsid w:val="00C62B92"/>
    <w:rsid w:val="00C65592"/>
    <w:rsid w:val="00C65D7C"/>
    <w:rsid w:val="00C714C2"/>
    <w:rsid w:val="00C71A86"/>
    <w:rsid w:val="00C82204"/>
    <w:rsid w:val="00C82F15"/>
    <w:rsid w:val="00C90865"/>
    <w:rsid w:val="00C921EA"/>
    <w:rsid w:val="00CA0E3E"/>
    <w:rsid w:val="00CA28E5"/>
    <w:rsid w:val="00CA3535"/>
    <w:rsid w:val="00CA5724"/>
    <w:rsid w:val="00CA58A3"/>
    <w:rsid w:val="00CA7345"/>
    <w:rsid w:val="00CB0379"/>
    <w:rsid w:val="00CB1B6F"/>
    <w:rsid w:val="00CB541C"/>
    <w:rsid w:val="00CB6130"/>
    <w:rsid w:val="00CB7389"/>
    <w:rsid w:val="00CD0F38"/>
    <w:rsid w:val="00CD211E"/>
    <w:rsid w:val="00CD3608"/>
    <w:rsid w:val="00CD5010"/>
    <w:rsid w:val="00CD569D"/>
    <w:rsid w:val="00CD629A"/>
    <w:rsid w:val="00CD7C83"/>
    <w:rsid w:val="00CE135A"/>
    <w:rsid w:val="00CE2986"/>
    <w:rsid w:val="00CE2AF5"/>
    <w:rsid w:val="00CF044E"/>
    <w:rsid w:val="00CF07FA"/>
    <w:rsid w:val="00CF1E78"/>
    <w:rsid w:val="00CF45A2"/>
    <w:rsid w:val="00CF67FE"/>
    <w:rsid w:val="00D032B4"/>
    <w:rsid w:val="00D07F54"/>
    <w:rsid w:val="00D1250D"/>
    <w:rsid w:val="00D13215"/>
    <w:rsid w:val="00D175F0"/>
    <w:rsid w:val="00D17BD7"/>
    <w:rsid w:val="00D25258"/>
    <w:rsid w:val="00D264AA"/>
    <w:rsid w:val="00D269C1"/>
    <w:rsid w:val="00D26E63"/>
    <w:rsid w:val="00D329EF"/>
    <w:rsid w:val="00D32B4B"/>
    <w:rsid w:val="00D32E75"/>
    <w:rsid w:val="00D3567C"/>
    <w:rsid w:val="00D41579"/>
    <w:rsid w:val="00D41756"/>
    <w:rsid w:val="00D41BA5"/>
    <w:rsid w:val="00D44616"/>
    <w:rsid w:val="00D46AC1"/>
    <w:rsid w:val="00D504E8"/>
    <w:rsid w:val="00D508AA"/>
    <w:rsid w:val="00D56708"/>
    <w:rsid w:val="00D56F47"/>
    <w:rsid w:val="00D65F76"/>
    <w:rsid w:val="00D66002"/>
    <w:rsid w:val="00D6666E"/>
    <w:rsid w:val="00D706BA"/>
    <w:rsid w:val="00D7254B"/>
    <w:rsid w:val="00D77A2C"/>
    <w:rsid w:val="00D80207"/>
    <w:rsid w:val="00D83A27"/>
    <w:rsid w:val="00D84BB8"/>
    <w:rsid w:val="00D93128"/>
    <w:rsid w:val="00DB280F"/>
    <w:rsid w:val="00DB3755"/>
    <w:rsid w:val="00DC6971"/>
    <w:rsid w:val="00DD078B"/>
    <w:rsid w:val="00DD5331"/>
    <w:rsid w:val="00DD6C54"/>
    <w:rsid w:val="00DE19E3"/>
    <w:rsid w:val="00DE2EB0"/>
    <w:rsid w:val="00DE5C9E"/>
    <w:rsid w:val="00DE680D"/>
    <w:rsid w:val="00DF1B51"/>
    <w:rsid w:val="00DF5C96"/>
    <w:rsid w:val="00DF63D5"/>
    <w:rsid w:val="00DF6ABF"/>
    <w:rsid w:val="00E02676"/>
    <w:rsid w:val="00E0284A"/>
    <w:rsid w:val="00E0290B"/>
    <w:rsid w:val="00E051D1"/>
    <w:rsid w:val="00E10206"/>
    <w:rsid w:val="00E20319"/>
    <w:rsid w:val="00E223B4"/>
    <w:rsid w:val="00E36D4C"/>
    <w:rsid w:val="00E43703"/>
    <w:rsid w:val="00E45FA0"/>
    <w:rsid w:val="00E50C28"/>
    <w:rsid w:val="00E50C6D"/>
    <w:rsid w:val="00E53589"/>
    <w:rsid w:val="00E60EAE"/>
    <w:rsid w:val="00E63DBC"/>
    <w:rsid w:val="00E71418"/>
    <w:rsid w:val="00E8172D"/>
    <w:rsid w:val="00E81E8C"/>
    <w:rsid w:val="00E867CA"/>
    <w:rsid w:val="00E90A65"/>
    <w:rsid w:val="00E97910"/>
    <w:rsid w:val="00EA0D5C"/>
    <w:rsid w:val="00EA1867"/>
    <w:rsid w:val="00EA4838"/>
    <w:rsid w:val="00EB20D3"/>
    <w:rsid w:val="00EB3C2E"/>
    <w:rsid w:val="00EC5614"/>
    <w:rsid w:val="00EC5A39"/>
    <w:rsid w:val="00EC6F7F"/>
    <w:rsid w:val="00ED052B"/>
    <w:rsid w:val="00ED2EA4"/>
    <w:rsid w:val="00EE0EC7"/>
    <w:rsid w:val="00EE1B51"/>
    <w:rsid w:val="00EE5FFC"/>
    <w:rsid w:val="00EE6DD4"/>
    <w:rsid w:val="00EF3C8D"/>
    <w:rsid w:val="00EF49D4"/>
    <w:rsid w:val="00F00149"/>
    <w:rsid w:val="00F0258C"/>
    <w:rsid w:val="00F13265"/>
    <w:rsid w:val="00F13390"/>
    <w:rsid w:val="00F137BA"/>
    <w:rsid w:val="00F20416"/>
    <w:rsid w:val="00F334A6"/>
    <w:rsid w:val="00F33FCC"/>
    <w:rsid w:val="00F4090B"/>
    <w:rsid w:val="00F4181F"/>
    <w:rsid w:val="00F4250F"/>
    <w:rsid w:val="00F45912"/>
    <w:rsid w:val="00F46538"/>
    <w:rsid w:val="00F60E1E"/>
    <w:rsid w:val="00F614B8"/>
    <w:rsid w:val="00F637F3"/>
    <w:rsid w:val="00F646F4"/>
    <w:rsid w:val="00F6477F"/>
    <w:rsid w:val="00F67503"/>
    <w:rsid w:val="00F7077C"/>
    <w:rsid w:val="00F73AFB"/>
    <w:rsid w:val="00F84169"/>
    <w:rsid w:val="00F85B7B"/>
    <w:rsid w:val="00F876CE"/>
    <w:rsid w:val="00F90B7F"/>
    <w:rsid w:val="00F922C4"/>
    <w:rsid w:val="00F926CA"/>
    <w:rsid w:val="00F939F7"/>
    <w:rsid w:val="00F9432C"/>
    <w:rsid w:val="00F9751D"/>
    <w:rsid w:val="00FA0A5F"/>
    <w:rsid w:val="00FA0CB5"/>
    <w:rsid w:val="00FA1EA1"/>
    <w:rsid w:val="00FA28F6"/>
    <w:rsid w:val="00FA38FD"/>
    <w:rsid w:val="00FA4A63"/>
    <w:rsid w:val="00FA4CFF"/>
    <w:rsid w:val="00FA68E8"/>
    <w:rsid w:val="00FB0FF9"/>
    <w:rsid w:val="00FB20AE"/>
    <w:rsid w:val="00FB223A"/>
    <w:rsid w:val="00FB580D"/>
    <w:rsid w:val="00FC113E"/>
    <w:rsid w:val="00FC19A6"/>
    <w:rsid w:val="00FD07EC"/>
    <w:rsid w:val="00FD63DD"/>
    <w:rsid w:val="00FD73F5"/>
    <w:rsid w:val="00FE1D29"/>
    <w:rsid w:val="00FE2716"/>
    <w:rsid w:val="00FF519A"/>
    <w:rsid w:val="00FF60C9"/>
    <w:rsid w:val="00FF7A01"/>
    <w:rsid w:val="02A57EB5"/>
    <w:rsid w:val="04AE35BA"/>
    <w:rsid w:val="05F47035"/>
    <w:rsid w:val="0613495F"/>
    <w:rsid w:val="06574A54"/>
    <w:rsid w:val="08191FA1"/>
    <w:rsid w:val="08567C60"/>
    <w:rsid w:val="09207FBB"/>
    <w:rsid w:val="0935234E"/>
    <w:rsid w:val="0ACF1335"/>
    <w:rsid w:val="0BA942EB"/>
    <w:rsid w:val="0CAB388D"/>
    <w:rsid w:val="0CE71444"/>
    <w:rsid w:val="0F323EE8"/>
    <w:rsid w:val="11AD2F2F"/>
    <w:rsid w:val="11BE6DF4"/>
    <w:rsid w:val="14326107"/>
    <w:rsid w:val="14DB501C"/>
    <w:rsid w:val="14E75FC6"/>
    <w:rsid w:val="1582372D"/>
    <w:rsid w:val="1ADE784D"/>
    <w:rsid w:val="1D144FF5"/>
    <w:rsid w:val="1D3C55BB"/>
    <w:rsid w:val="1EDA7A75"/>
    <w:rsid w:val="1EEB0B4D"/>
    <w:rsid w:val="1FC8478B"/>
    <w:rsid w:val="1FEF2F47"/>
    <w:rsid w:val="20572A8E"/>
    <w:rsid w:val="20996970"/>
    <w:rsid w:val="24B05445"/>
    <w:rsid w:val="2A790107"/>
    <w:rsid w:val="2BBF0B0C"/>
    <w:rsid w:val="2ECD49BD"/>
    <w:rsid w:val="328B46C6"/>
    <w:rsid w:val="33A4142F"/>
    <w:rsid w:val="348F1F35"/>
    <w:rsid w:val="34C57D51"/>
    <w:rsid w:val="35942A14"/>
    <w:rsid w:val="35F303EB"/>
    <w:rsid w:val="36395D12"/>
    <w:rsid w:val="385C7E4A"/>
    <w:rsid w:val="3AEF03E6"/>
    <w:rsid w:val="3B2B0EE3"/>
    <w:rsid w:val="3E6A1F9C"/>
    <w:rsid w:val="42472A99"/>
    <w:rsid w:val="431634BB"/>
    <w:rsid w:val="4334696A"/>
    <w:rsid w:val="437B02B5"/>
    <w:rsid w:val="43C433A5"/>
    <w:rsid w:val="461477E8"/>
    <w:rsid w:val="4B652B5E"/>
    <w:rsid w:val="4E3117C8"/>
    <w:rsid w:val="4E5E3C98"/>
    <w:rsid w:val="4E70661A"/>
    <w:rsid w:val="4EEA3D28"/>
    <w:rsid w:val="51485425"/>
    <w:rsid w:val="53C60727"/>
    <w:rsid w:val="54F03549"/>
    <w:rsid w:val="55801BD8"/>
    <w:rsid w:val="57DE04E5"/>
    <w:rsid w:val="5B0E3825"/>
    <w:rsid w:val="5D0A46CF"/>
    <w:rsid w:val="5E7523F4"/>
    <w:rsid w:val="6006649E"/>
    <w:rsid w:val="625A1AFC"/>
    <w:rsid w:val="629411C2"/>
    <w:rsid w:val="6677676E"/>
    <w:rsid w:val="66D94AD7"/>
    <w:rsid w:val="6A6D0441"/>
    <w:rsid w:val="6BAE0CC1"/>
    <w:rsid w:val="6C0E1F3D"/>
    <w:rsid w:val="6E9E1785"/>
    <w:rsid w:val="710A079A"/>
    <w:rsid w:val="721B16E4"/>
    <w:rsid w:val="738538EF"/>
    <w:rsid w:val="75F82B74"/>
    <w:rsid w:val="76C87E3E"/>
    <w:rsid w:val="77A56D91"/>
    <w:rsid w:val="77AB7821"/>
    <w:rsid w:val="78B3395E"/>
    <w:rsid w:val="78EA0580"/>
    <w:rsid w:val="78FB66B9"/>
    <w:rsid w:val="7AA75B44"/>
    <w:rsid w:val="7ABE3CFE"/>
    <w:rsid w:val="7B82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qFormat/>
    <w:uiPriority w:val="0"/>
    <w:pPr>
      <w:spacing w:after="120" w:line="480" w:lineRule="auto"/>
      <w:ind w:left="420" w:leftChars="200"/>
    </w:pPr>
  </w:style>
  <w:style w:type="paragraph" w:styleId="4">
    <w:name w:val="Normal Indent"/>
    <w:basedOn w:val="1"/>
    <w:link w:val="17"/>
    <w:qFormat/>
    <w:uiPriority w:val="0"/>
    <w:pPr>
      <w:widowControl/>
      <w:ind w:firstLine="420"/>
      <w:jc w:val="left"/>
    </w:pPr>
    <w:rPr>
      <w:szCs w:val="20"/>
    </w:rPr>
  </w:style>
  <w:style w:type="paragraph" w:styleId="5">
    <w:name w:val="Body Text"/>
    <w:basedOn w:val="1"/>
    <w:next w:val="1"/>
    <w:link w:val="16"/>
    <w:qFormat/>
    <w:uiPriority w:val="0"/>
    <w:pPr>
      <w:spacing w:after="120"/>
    </w:pPr>
    <w:rPr>
      <w:rFonts w:asciiTheme="minorHAnsi" w:hAnsiTheme="minorHAnsi" w:eastAsiaTheme="minorEastAsia" w:cstheme="minorBidi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3">
    <w:name w:val="正文文本缩进 2 Char"/>
    <w:basedOn w:val="10"/>
    <w:link w:val="2"/>
    <w:qFormat/>
    <w:uiPriority w:val="0"/>
    <w:rPr>
      <w:kern w:val="2"/>
      <w:sz w:val="21"/>
      <w:szCs w:val="24"/>
    </w:rPr>
  </w:style>
  <w:style w:type="paragraph" w:customStyle="1" w:styleId="14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标题 1 Char"/>
    <w:basedOn w:val="10"/>
    <w:link w:val="3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6">
    <w:name w:val="正文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正文缩进 Char"/>
    <w:link w:val="4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490</Words>
  <Characters>2793</Characters>
  <Lines>23</Lines>
  <Paragraphs>6</Paragraphs>
  <TotalTime>2</TotalTime>
  <ScaleCrop>false</ScaleCrop>
  <LinksUpToDate>false</LinksUpToDate>
  <CharactersWithSpaces>3277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2021-06-28T06:06:00Z</dcterms:created>
  <dc:creator>Administrator</dc:creator>
  <cp:lastModifiedBy>M</cp:lastModifiedBy>
  <dcterms:modified xsi:type="dcterms:W3CDTF">2021-09-06T01:41:11Z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D6AF8C767A77482AAD35D1EB9794CCDA</vt:lpwstr>
  </property>
</Properties>
</file>